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9BF86C" w14:textId="77777777" w:rsidR="00135325" w:rsidRDefault="00135325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b/>
          <w:color w:val="000000"/>
          <w:sz w:val="22"/>
          <w:szCs w:val="22"/>
        </w:rPr>
        <w:sectPr w:rsidR="00135325">
          <w:headerReference w:type="default" r:id="rId7"/>
          <w:pgSz w:w="12242" w:h="15842"/>
          <w:pgMar w:top="1701" w:right="1134" w:bottom="709" w:left="1134" w:header="567" w:footer="1134" w:gutter="0"/>
          <w:pgNumType w:start="1"/>
          <w:cols w:space="720"/>
        </w:sectPr>
      </w:pPr>
    </w:p>
    <w:p w14:paraId="5B963707" w14:textId="77777777" w:rsidR="00135325" w:rsidRDefault="00FD28F5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 OBJETIVO DE LA REUNION:</w:t>
      </w:r>
      <w:r>
        <w:rPr>
          <w:rFonts w:ascii="Arial" w:eastAsia="Arial" w:hAnsi="Arial" w:cs="Arial"/>
          <w:b/>
          <w:color w:val="000000"/>
          <w:sz w:val="22"/>
          <w:szCs w:val="22"/>
        </w:rPr>
        <w:tab/>
      </w:r>
      <w:r>
        <w:rPr>
          <w:rFonts w:ascii="Arial" w:eastAsia="Arial" w:hAnsi="Arial" w:cs="Arial"/>
          <w:b/>
          <w:color w:val="000000"/>
          <w:sz w:val="22"/>
          <w:szCs w:val="22"/>
        </w:rPr>
        <w:tab/>
      </w:r>
      <w:r>
        <w:rPr>
          <w:rFonts w:ascii="Arial" w:eastAsia="Arial" w:hAnsi="Arial" w:cs="Arial"/>
          <w:b/>
          <w:color w:val="000000"/>
          <w:sz w:val="22"/>
          <w:szCs w:val="22"/>
        </w:rPr>
        <w:tab/>
      </w:r>
      <w:r>
        <w:rPr>
          <w:rFonts w:ascii="Arial" w:eastAsia="Arial" w:hAnsi="Arial" w:cs="Arial"/>
          <w:b/>
          <w:color w:val="000000"/>
          <w:sz w:val="22"/>
          <w:szCs w:val="22"/>
        </w:rPr>
        <w:tab/>
        <w:t>FECHA:</w:t>
      </w:r>
      <w:r>
        <w:rPr>
          <w:rFonts w:ascii="Arial" w:eastAsia="Arial" w:hAnsi="Arial" w:cs="Arial"/>
          <w:b/>
          <w:color w:val="000000"/>
          <w:sz w:val="22"/>
          <w:szCs w:val="22"/>
        </w:rPr>
        <w:tab/>
      </w:r>
      <w:r>
        <w:rPr>
          <w:rFonts w:ascii="Arial" w:eastAsia="Arial" w:hAnsi="Arial" w:cs="Arial"/>
          <w:b/>
          <w:color w:val="000000"/>
          <w:sz w:val="22"/>
          <w:szCs w:val="22"/>
        </w:rPr>
        <w:tab/>
        <w:t xml:space="preserve">ACTA No.  </w:t>
      </w:r>
    </w:p>
    <w:tbl>
      <w:tblPr>
        <w:tblStyle w:val="a"/>
        <w:tblW w:w="967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27"/>
        <w:gridCol w:w="2571"/>
        <w:gridCol w:w="2081"/>
      </w:tblGrid>
      <w:tr w:rsidR="00135325" w14:paraId="50669A41" w14:textId="77777777">
        <w:trPr>
          <w:cantSplit/>
          <w:trHeight w:val="985"/>
          <w:jc w:val="center"/>
        </w:trPr>
        <w:tc>
          <w:tcPr>
            <w:tcW w:w="5027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CC9F012" w14:textId="77777777" w:rsidR="00DB4AA8" w:rsidRDefault="00FD28F5">
            <w:pPr>
              <w:ind w:left="0" w:hanging="2"/>
            </w:pPr>
            <w:r>
              <w:t>Responsabilidad contractual del Estado y títulos de imputación</w:t>
            </w:r>
          </w:p>
        </w:tc>
        <w:tc>
          <w:tcPr>
            <w:tcW w:w="2571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5A0BA4ED" w14:textId="77777777" w:rsidR="00DB4AA8" w:rsidRDefault="00FD28F5">
            <w:pPr>
              <w:ind w:left="0" w:hanging="2"/>
            </w:pPr>
            <w:r>
              <w:t>11/06/2026</w:t>
            </w:r>
          </w:p>
        </w:tc>
        <w:tc>
          <w:tcPr>
            <w:tcW w:w="2081" w:type="dxa"/>
            <w:tcBorders>
              <w:left w:val="single" w:sz="4" w:space="0" w:color="000000"/>
            </w:tcBorders>
            <w:vAlign w:val="center"/>
          </w:tcPr>
          <w:p w14:paraId="0BC2EF65" w14:textId="77777777" w:rsidR="00135325" w:rsidRDefault="003A07BC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</w:t>
            </w:r>
          </w:p>
        </w:tc>
      </w:tr>
    </w:tbl>
    <w:p w14:paraId="0B38A208" w14:textId="77777777" w:rsidR="00135325" w:rsidRDefault="00135325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Arial" w:eastAsia="Arial" w:hAnsi="Arial" w:cs="Arial"/>
          <w:b/>
          <w:color w:val="000000"/>
          <w:sz w:val="22"/>
          <w:szCs w:val="22"/>
        </w:rPr>
      </w:pPr>
    </w:p>
    <w:p w14:paraId="16ACCE65" w14:textId="77777777" w:rsidR="00135325" w:rsidRDefault="00FD28F5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  LUGAR:                                                                    HORA INICIO</w:t>
      </w:r>
      <w:r>
        <w:rPr>
          <w:rFonts w:ascii="Arial" w:eastAsia="Arial" w:hAnsi="Arial" w:cs="Arial"/>
          <w:b/>
          <w:color w:val="000000"/>
          <w:sz w:val="22"/>
          <w:szCs w:val="22"/>
        </w:rPr>
        <w:tab/>
        <w:t xml:space="preserve"> HORA FINALIZACIÓN  </w:t>
      </w:r>
    </w:p>
    <w:tbl>
      <w:tblPr>
        <w:tblStyle w:val="a0"/>
        <w:tblW w:w="964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11"/>
        <w:gridCol w:w="2563"/>
        <w:gridCol w:w="2075"/>
      </w:tblGrid>
      <w:tr w:rsidR="00135325" w14:paraId="69821EB5" w14:textId="77777777">
        <w:trPr>
          <w:cantSplit/>
          <w:trHeight w:val="902"/>
          <w:jc w:val="center"/>
        </w:trPr>
        <w:tc>
          <w:tcPr>
            <w:tcW w:w="5011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E76C916" w14:textId="77777777" w:rsidR="00DB4AA8" w:rsidRDefault="00FD28F5">
            <w:pPr>
              <w:ind w:left="0" w:hanging="2"/>
            </w:pPr>
            <w:r>
              <w:t>Modalidad virtual</w:t>
            </w:r>
          </w:p>
        </w:tc>
        <w:tc>
          <w:tcPr>
            <w:tcW w:w="256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2E0D4D60" w14:textId="77777777" w:rsidR="00DB4AA8" w:rsidRDefault="00FD28F5">
            <w:pPr>
              <w:ind w:left="0" w:hanging="2"/>
            </w:pPr>
            <w:r>
              <w:t>2:00 p.m.</w:t>
            </w:r>
          </w:p>
        </w:tc>
        <w:tc>
          <w:tcPr>
            <w:tcW w:w="2075" w:type="dxa"/>
            <w:tcBorders>
              <w:left w:val="single" w:sz="4" w:space="0" w:color="000000"/>
            </w:tcBorders>
            <w:vAlign w:val="center"/>
          </w:tcPr>
          <w:p w14:paraId="4F5E236E" w14:textId="77777777" w:rsidR="00DB4AA8" w:rsidRDefault="00FD28F5">
            <w:pPr>
              <w:ind w:left="0" w:hanging="2"/>
            </w:pPr>
            <w:r>
              <w:t>3:00 p.m.</w:t>
            </w:r>
          </w:p>
        </w:tc>
      </w:tr>
    </w:tbl>
    <w:p w14:paraId="3FE0E73C" w14:textId="77777777" w:rsidR="00135325" w:rsidRDefault="00135325">
      <w:pPr>
        <w:ind w:left="0" w:hanging="2"/>
        <w:jc w:val="both"/>
        <w:rPr>
          <w:rFonts w:ascii="Arial" w:eastAsia="Arial" w:hAnsi="Arial" w:cs="Arial"/>
          <w:sz w:val="24"/>
          <w:szCs w:val="24"/>
        </w:rPr>
      </w:pPr>
    </w:p>
    <w:p w14:paraId="3213CEB3" w14:textId="77777777" w:rsidR="00135325" w:rsidRDefault="00FD28F5">
      <w:pPr>
        <w:ind w:left="0" w:hanging="2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ORDEN DEL DÍA</w:t>
      </w:r>
    </w:p>
    <w:p w14:paraId="3CED8411" w14:textId="77777777" w:rsidR="00135325" w:rsidRDefault="00135325">
      <w:pPr>
        <w:ind w:left="0" w:hanging="2"/>
      </w:pPr>
    </w:p>
    <w:tbl>
      <w:tblPr>
        <w:tblStyle w:val="a1"/>
        <w:tblW w:w="9789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89"/>
      </w:tblGrid>
      <w:tr w:rsidR="00135325" w14:paraId="63F6D16D" w14:textId="77777777">
        <w:trPr>
          <w:trHeight w:val="1649"/>
        </w:trPr>
        <w:tc>
          <w:tcPr>
            <w:tcW w:w="9789" w:type="dxa"/>
            <w:tcBorders>
              <w:bottom w:val="single" w:sz="4" w:space="0" w:color="000000"/>
            </w:tcBorders>
            <w:shd w:val="clear" w:color="auto" w:fill="FFFFFF"/>
          </w:tcPr>
          <w:p w14:paraId="7EF04E3F" w14:textId="77777777" w:rsidR="00DB4AA8" w:rsidRDefault="00FD28F5">
            <w:pPr>
              <w:ind w:left="0" w:hanging="2"/>
            </w:pPr>
            <w:r>
              <w:t xml:space="preserve">1. </w:t>
            </w:r>
            <w:r>
              <w:t>Apertura de la jornada de capacitación.</w:t>
            </w:r>
            <w:r>
              <w:br/>
              <w:t>2. Elementos de la responsabilidad del Estado.</w:t>
            </w:r>
            <w:r>
              <w:br/>
              <w:t>3. Títulos de imputación en la responsabilidad estatal.</w:t>
            </w:r>
            <w:r>
              <w:br/>
              <w:t>4. Equilibrio financiero del contrato.</w:t>
            </w:r>
            <w:r>
              <w:br/>
              <w:t>5. Causales exonerativas de responsabilidad.</w:t>
            </w:r>
            <w:r>
              <w:br/>
              <w:t>6. Espacio para preguntas y c</w:t>
            </w:r>
            <w:r>
              <w:t>ierre.</w:t>
            </w:r>
          </w:p>
        </w:tc>
      </w:tr>
    </w:tbl>
    <w:p w14:paraId="0ECD3D42" w14:textId="77777777" w:rsidR="00135325" w:rsidRDefault="00135325">
      <w:pPr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72B3CDB6" w14:textId="77777777" w:rsidR="00135325" w:rsidRDefault="00FD28F5">
      <w:pPr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DESARROLLO DE LA REUNIÓN</w:t>
      </w:r>
    </w:p>
    <w:tbl>
      <w:tblPr>
        <w:tblStyle w:val="a2"/>
        <w:tblW w:w="9639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39"/>
      </w:tblGrid>
      <w:tr w:rsidR="00135325" w14:paraId="334782AD" w14:textId="77777777">
        <w:trPr>
          <w:trHeight w:val="5385"/>
        </w:trPr>
        <w:tc>
          <w:tcPr>
            <w:tcW w:w="9639" w:type="dxa"/>
            <w:tcBorders>
              <w:bottom w:val="single" w:sz="4" w:space="0" w:color="000000"/>
            </w:tcBorders>
            <w:shd w:val="clear" w:color="auto" w:fill="FFFFFF"/>
          </w:tcPr>
          <w:p w14:paraId="76E7BCEB" w14:textId="77777777" w:rsidR="00DB4AA8" w:rsidRDefault="00FD28F5">
            <w:pPr>
              <w:ind w:left="0" w:hanging="2"/>
            </w:pPr>
            <w:r>
              <w:t>Se desarrolló una capacitación virtual orientada por el abogado Diego Andrés Pérez Candela, Director de Defensa Judicial y Extrajudicial de la Secretaría Jurídica de la Gobernación de Cundinamarca, sobre la responsabilidad</w:t>
            </w:r>
            <w:r>
              <w:t xml:space="preserve"> contractual del Estado y los títulos de imputación.</w:t>
            </w:r>
            <w:r>
              <w:br/>
            </w:r>
            <w:r>
              <w:br/>
              <w:t>Durante la jornada se explicó que los elementos de la responsabilidad del Estado comprenden el daño, el nexo causal y los títulos de imputación, aclarando que estos últimos no se fundamentan en la culpa</w:t>
            </w:r>
            <w:r>
              <w:t xml:space="preserve"> sino en criterios jurídicos que permiten atribuir la responsabilidad a la administración.</w:t>
            </w:r>
            <w:r>
              <w:br/>
            </w:r>
            <w:r>
              <w:br/>
              <w:t>Se abordaron los principales títulos de imputación: falla del servicio, riesgo excepcional y daño especial, explicando sus características y aplicación dentro de la</w:t>
            </w:r>
            <w:r>
              <w:t xml:space="preserve"> jurisprudencia contencioso administrativa.</w:t>
            </w:r>
            <w:r>
              <w:br/>
            </w:r>
            <w:r>
              <w:br/>
              <w:t>Igualmente, se expuso el concepto de equilibrio financiero del contrato, haciendo referencia a figuras como la teoría de la imprevisión, el ius variandi, el hecho del príncipe y el incumplimiento de la entidad e</w:t>
            </w:r>
            <w:r>
              <w:t>statal, resaltando la obligación de indemnizar plenamente al contratista cuando corresponda.</w:t>
            </w:r>
            <w:r>
              <w:br/>
            </w:r>
            <w:r>
              <w:br/>
              <w:t>Finalmente, se revisaron las causales exonerativas de responsabilidad, tales como la fuerza mayor o caso fortuito, el hecho de la víctima y el hecho de un tercero</w:t>
            </w:r>
            <w:r>
              <w:t>. Se resolvieron las inquietudes de los participantes y se destacó la importancia del adecuado análisis jurídico para la protección del patrimonio público y la correcta gestión contractual.</w:t>
            </w:r>
          </w:p>
        </w:tc>
      </w:tr>
    </w:tbl>
    <w:p w14:paraId="596CF1B3" w14:textId="77777777" w:rsidR="00135325" w:rsidRDefault="00135325">
      <w:pPr>
        <w:ind w:left="0" w:hanging="2"/>
      </w:pPr>
      <w:r>
        <w:br/>
      </w:r>
      <w:r>
        <w:br/>
        <w:t>Se precisó que la responsabilidad contractual del Estado surge cuando, en el marco de la ejecución de un contrato estatal, se ocasiona un daño antijurídico imputable a la administración pública, generando la obligación de reparar integralmente los perjuicios causados al contratista o a terceros afectados.</w:t>
      </w:r>
      <w:r>
        <w:br/>
      </w:r>
      <w:r>
        <w:lastRenderedPageBreak/>
        <w:br/>
        <w:t>El expositor explicó que la falla del servicio constituye el principal título de imputación y se configura cuando la administración actúa de manera irregular, tardía, ineficiente o incumple las obligaciones a su cargo. De igual manera, se analizó el riesgo excepcional, aplicable cuando el Estado desarrolla actividades peligrosas o genera riesgos superiores a los que normalmente deben soportar los ciudadanos.</w:t>
      </w:r>
      <w:r>
        <w:br/>
      </w:r>
      <w:r>
        <w:br/>
        <w:t>Respecto al daño especial, se indicó que procede cuando una actuación legítima del Estado rompe el principio de igualdad frente a las cargas públicas, ocasionando un perjuicio particular que debe ser indemnizado.</w:t>
      </w:r>
      <w:r>
        <w:br/>
      </w:r>
      <w:r>
        <w:br/>
        <w:t>En relación con el equilibrio financiero del contrato, se destacó que este principio busca mantener la equivalencia económica inicialmente pactada entre las partes, garantizando que circunstancias extraordinarias, imprevisibles o ajenas a la voluntad del contratista no afecten gravemente la ejecución contractual.</w:t>
      </w:r>
      <w:r>
        <w:br/>
      </w:r>
      <w:r>
        <w:br/>
        <w:t>Asimismo, se resaltó la importancia de la jurisprudencia del Consejo de Estado en la definición de los criterios aplicables a la responsabilidad contractual y en la interpretación de las diferentes figuras jurídicas estudiadas durante la jornada.</w:t>
      </w:r>
      <w:r>
        <w:br/>
      </w:r>
    </w:p>
    <w:p w14:paraId="43814B7A" w14:textId="77777777" w:rsidR="00135325" w:rsidRDefault="00FD28F5">
      <w:pPr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CONCLUSIONES</w:t>
      </w:r>
    </w:p>
    <w:p w14:paraId="52394CEE" w14:textId="77777777" w:rsidR="00135325" w:rsidRDefault="00135325">
      <w:pPr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3"/>
        <w:tblW w:w="9639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39"/>
      </w:tblGrid>
      <w:tr w:rsidR="00135325" w14:paraId="3DF06C96" w14:textId="77777777">
        <w:trPr>
          <w:trHeight w:val="1687"/>
        </w:trPr>
        <w:tc>
          <w:tcPr>
            <w:tcW w:w="9639" w:type="dxa"/>
            <w:tcBorders>
              <w:bottom w:val="single" w:sz="4" w:space="0" w:color="000000"/>
            </w:tcBorders>
            <w:shd w:val="clear" w:color="auto" w:fill="FFFFFF"/>
          </w:tcPr>
          <w:p w14:paraId="7B49167B" w14:textId="77777777" w:rsidR="00DB4AA8" w:rsidRDefault="00FD28F5">
            <w:pPr>
              <w:ind w:left="0" w:hanging="2"/>
            </w:pPr>
            <w:r>
              <w:t xml:space="preserve">Los participantes fortalecieron sus conocimientos sobre responsabilidad </w:t>
            </w:r>
            <w:r>
              <w:t>contractual del Estado, títulos de imputación, equilibrio financiero del contrato y causales exonerativas de responsabilidad, reconociendo la importancia de aplicar estos conceptos en la gestión contractual pública.</w:t>
            </w:r>
          </w:p>
        </w:tc>
      </w:tr>
    </w:tbl>
    <w:p w14:paraId="4B8292BB" w14:textId="77777777" w:rsidR="00135325" w:rsidRDefault="00135325">
      <w:pPr>
        <w:ind w:left="0" w:hanging="2"/>
      </w:pPr>
    </w:p>
    <w:p w14:paraId="6B43DA69" w14:textId="77777777" w:rsidR="00135325" w:rsidRDefault="00FD28F5">
      <w:pPr>
        <w:tabs>
          <w:tab w:val="left" w:pos="0"/>
        </w:tabs>
        <w:ind w:left="0" w:hanging="2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COMPROMISOS ADQUIRIDOS:</w:t>
      </w:r>
    </w:p>
    <w:p w14:paraId="251EDD1E" w14:textId="77777777" w:rsidR="00135325" w:rsidRDefault="00135325">
      <w:pPr>
        <w:tabs>
          <w:tab w:val="left" w:pos="0"/>
        </w:tabs>
        <w:ind w:left="0" w:hanging="2"/>
      </w:pPr>
    </w:p>
    <w:tbl>
      <w:tblPr>
        <w:tblStyle w:val="a4"/>
        <w:tblW w:w="9559" w:type="dxa"/>
        <w:tblInd w:w="2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79"/>
        <w:gridCol w:w="2116"/>
        <w:gridCol w:w="2364"/>
      </w:tblGrid>
      <w:tr w:rsidR="00135325" w14:paraId="3EE585B1" w14:textId="77777777">
        <w:trPr>
          <w:trHeight w:val="519"/>
          <w:tblHeader/>
        </w:trPr>
        <w:tc>
          <w:tcPr>
            <w:tcW w:w="5079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2C157BD3" w14:textId="77777777" w:rsidR="00135325" w:rsidRDefault="00FD28F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COMPROMISO</w:t>
            </w:r>
          </w:p>
        </w:tc>
        <w:tc>
          <w:tcPr>
            <w:tcW w:w="2116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4F3C22C5" w14:textId="77777777" w:rsidR="00135325" w:rsidRDefault="00FD28F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FECHA DE CUMPLIMIENTO</w:t>
            </w:r>
          </w:p>
        </w:tc>
        <w:tc>
          <w:tcPr>
            <w:tcW w:w="2364" w:type="dxa"/>
            <w:tcBorders>
              <w:bottom w:val="single" w:sz="4" w:space="0" w:color="000000"/>
            </w:tcBorders>
            <w:shd w:val="clear" w:color="auto" w:fill="FFFFFF"/>
            <w:vAlign w:val="center"/>
          </w:tcPr>
          <w:p w14:paraId="510EC698" w14:textId="77777777" w:rsidR="00135325" w:rsidRDefault="00FD28F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"/>
              </w:tabs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RESPONSABLE</w:t>
            </w:r>
          </w:p>
        </w:tc>
      </w:tr>
      <w:tr w:rsidR="00135325" w14:paraId="6B23F9D1" w14:textId="77777777">
        <w:trPr>
          <w:trHeight w:val="372"/>
        </w:trPr>
        <w:tc>
          <w:tcPr>
            <w:tcW w:w="5079" w:type="dxa"/>
            <w:tcBorders>
              <w:bottom w:val="single" w:sz="4" w:space="0" w:color="000000"/>
            </w:tcBorders>
            <w:shd w:val="clear" w:color="auto" w:fill="FFFFFF"/>
          </w:tcPr>
          <w:p w14:paraId="0646B44A" w14:textId="77777777" w:rsidR="00DB4AA8" w:rsidRDefault="00FD28F5">
            <w:pPr>
              <w:ind w:left="0" w:hanging="2"/>
            </w:pPr>
            <w:r>
              <w:t>Aplicar los conocimientos adquiridos sobre responsabilidad contractual en el ejercicio de las funciones asignadas.</w:t>
            </w:r>
          </w:p>
        </w:tc>
        <w:tc>
          <w:tcPr>
            <w:tcW w:w="2116" w:type="dxa"/>
            <w:tcBorders>
              <w:bottom w:val="single" w:sz="4" w:space="0" w:color="000000"/>
            </w:tcBorders>
            <w:shd w:val="clear" w:color="auto" w:fill="FFFFFF"/>
          </w:tcPr>
          <w:p w14:paraId="617F3E51" w14:textId="77777777" w:rsidR="00DB4AA8" w:rsidRDefault="00FD28F5">
            <w:pPr>
              <w:ind w:left="0" w:hanging="2"/>
            </w:pPr>
            <w:r>
              <w:t>Permanente</w:t>
            </w:r>
          </w:p>
        </w:tc>
        <w:tc>
          <w:tcPr>
            <w:tcW w:w="2364" w:type="dxa"/>
            <w:tcBorders>
              <w:bottom w:val="single" w:sz="4" w:space="0" w:color="000000"/>
            </w:tcBorders>
            <w:shd w:val="clear" w:color="auto" w:fill="FFFFFF"/>
          </w:tcPr>
          <w:p w14:paraId="6986958C" w14:textId="77777777" w:rsidR="00DB4AA8" w:rsidRDefault="00FD28F5">
            <w:pPr>
              <w:ind w:left="0" w:hanging="2"/>
            </w:pPr>
            <w:r>
              <w:t>Participantes</w:t>
            </w:r>
          </w:p>
        </w:tc>
      </w:tr>
      <w:tr w:rsidR="00135325" w14:paraId="433F9A06" w14:textId="77777777">
        <w:trPr>
          <w:trHeight w:val="350"/>
        </w:trPr>
        <w:tc>
          <w:tcPr>
            <w:tcW w:w="5079" w:type="dxa"/>
            <w:tcBorders>
              <w:bottom w:val="single" w:sz="4" w:space="0" w:color="000000"/>
            </w:tcBorders>
            <w:shd w:val="clear" w:color="auto" w:fill="FFFFFF"/>
          </w:tcPr>
          <w:p w14:paraId="5E33BE96" w14:textId="77777777" w:rsidR="00DB4AA8" w:rsidRDefault="00FD28F5">
            <w:pPr>
              <w:ind w:left="0" w:hanging="2"/>
            </w:pPr>
            <w:r>
              <w:t xml:space="preserve">Consultar y actualizar permanentemente la normatividad y </w:t>
            </w:r>
            <w:r>
              <w:t>jurisprudencia relacionada con la contratación estatal.</w:t>
            </w:r>
          </w:p>
        </w:tc>
        <w:tc>
          <w:tcPr>
            <w:tcW w:w="2116" w:type="dxa"/>
            <w:tcBorders>
              <w:bottom w:val="single" w:sz="4" w:space="0" w:color="000000"/>
            </w:tcBorders>
            <w:shd w:val="clear" w:color="auto" w:fill="FFFFFF"/>
          </w:tcPr>
          <w:p w14:paraId="02235D7B" w14:textId="77777777" w:rsidR="00DB4AA8" w:rsidRDefault="00FD28F5">
            <w:pPr>
              <w:ind w:left="0" w:hanging="2"/>
            </w:pPr>
            <w:r>
              <w:t>Permanente</w:t>
            </w:r>
          </w:p>
        </w:tc>
        <w:tc>
          <w:tcPr>
            <w:tcW w:w="2364" w:type="dxa"/>
            <w:tcBorders>
              <w:bottom w:val="single" w:sz="4" w:space="0" w:color="000000"/>
            </w:tcBorders>
            <w:shd w:val="clear" w:color="auto" w:fill="FFFFFF"/>
          </w:tcPr>
          <w:p w14:paraId="21C5FB1F" w14:textId="77777777" w:rsidR="00DB4AA8" w:rsidRDefault="00FD28F5">
            <w:pPr>
              <w:ind w:left="0" w:hanging="2"/>
            </w:pPr>
            <w:r>
              <w:t>Participantes</w:t>
            </w:r>
          </w:p>
        </w:tc>
      </w:tr>
      <w:tr w:rsidR="00135325" w14:paraId="6AC09F48" w14:textId="77777777">
        <w:trPr>
          <w:trHeight w:val="372"/>
        </w:trPr>
        <w:tc>
          <w:tcPr>
            <w:tcW w:w="5079" w:type="dxa"/>
            <w:tcBorders>
              <w:bottom w:val="single" w:sz="4" w:space="0" w:color="000000"/>
            </w:tcBorders>
            <w:shd w:val="clear" w:color="auto" w:fill="FFFFFF"/>
          </w:tcPr>
          <w:p w14:paraId="7A04A6C7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16" w:type="dxa"/>
            <w:tcBorders>
              <w:bottom w:val="single" w:sz="4" w:space="0" w:color="000000"/>
            </w:tcBorders>
            <w:shd w:val="clear" w:color="auto" w:fill="FFFFFF"/>
          </w:tcPr>
          <w:p w14:paraId="1F7F0EE4" w14:textId="77777777" w:rsidR="00135325" w:rsidRDefault="00135325">
            <w:pPr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64" w:type="dxa"/>
            <w:tcBorders>
              <w:bottom w:val="single" w:sz="4" w:space="0" w:color="000000"/>
            </w:tcBorders>
            <w:shd w:val="clear" w:color="auto" w:fill="FFFFFF"/>
          </w:tcPr>
          <w:p w14:paraId="686AF833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135325" w14:paraId="2393005A" w14:textId="77777777">
        <w:trPr>
          <w:trHeight w:val="372"/>
        </w:trPr>
        <w:tc>
          <w:tcPr>
            <w:tcW w:w="5079" w:type="dxa"/>
            <w:tcBorders>
              <w:bottom w:val="single" w:sz="4" w:space="0" w:color="000000"/>
            </w:tcBorders>
            <w:shd w:val="clear" w:color="auto" w:fill="FFFFFF"/>
          </w:tcPr>
          <w:p w14:paraId="7AAB766D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16" w:type="dxa"/>
            <w:tcBorders>
              <w:bottom w:val="single" w:sz="4" w:space="0" w:color="000000"/>
            </w:tcBorders>
            <w:shd w:val="clear" w:color="auto" w:fill="FFFFFF"/>
          </w:tcPr>
          <w:p w14:paraId="1EEB3BAB" w14:textId="77777777" w:rsidR="00135325" w:rsidRDefault="00135325">
            <w:pPr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64" w:type="dxa"/>
            <w:tcBorders>
              <w:bottom w:val="single" w:sz="4" w:space="0" w:color="000000"/>
            </w:tcBorders>
            <w:shd w:val="clear" w:color="auto" w:fill="FFFFFF"/>
          </w:tcPr>
          <w:p w14:paraId="415CE391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135325" w14:paraId="0BE5777D" w14:textId="77777777">
        <w:trPr>
          <w:trHeight w:val="350"/>
        </w:trPr>
        <w:tc>
          <w:tcPr>
            <w:tcW w:w="5079" w:type="dxa"/>
            <w:tcBorders>
              <w:bottom w:val="single" w:sz="4" w:space="0" w:color="000000"/>
            </w:tcBorders>
            <w:shd w:val="clear" w:color="auto" w:fill="FFFFFF"/>
          </w:tcPr>
          <w:p w14:paraId="59814BE5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116" w:type="dxa"/>
            <w:tcBorders>
              <w:bottom w:val="single" w:sz="4" w:space="0" w:color="000000"/>
            </w:tcBorders>
            <w:shd w:val="clear" w:color="auto" w:fill="FFFFFF"/>
          </w:tcPr>
          <w:p w14:paraId="504969CE" w14:textId="77777777" w:rsidR="00135325" w:rsidRDefault="00135325">
            <w:pPr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64" w:type="dxa"/>
            <w:tcBorders>
              <w:bottom w:val="single" w:sz="4" w:space="0" w:color="000000"/>
            </w:tcBorders>
            <w:shd w:val="clear" w:color="auto" w:fill="FFFFFF"/>
          </w:tcPr>
          <w:p w14:paraId="2B6CE6F8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135325" w14:paraId="2E0EA291" w14:textId="77777777">
        <w:trPr>
          <w:trHeight w:val="394"/>
        </w:trPr>
        <w:tc>
          <w:tcPr>
            <w:tcW w:w="5079" w:type="dxa"/>
            <w:shd w:val="clear" w:color="auto" w:fill="FFFFFF"/>
          </w:tcPr>
          <w:p w14:paraId="7D259D25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2116" w:type="dxa"/>
            <w:shd w:val="clear" w:color="auto" w:fill="FFFFFF"/>
          </w:tcPr>
          <w:p w14:paraId="270A9120" w14:textId="77777777" w:rsidR="00135325" w:rsidRDefault="00135325">
            <w:pPr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64" w:type="dxa"/>
            <w:shd w:val="clear" w:color="auto" w:fill="FFFFFF"/>
          </w:tcPr>
          <w:p w14:paraId="5B6E35B1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135325" w14:paraId="318B6C1B" w14:textId="77777777">
        <w:trPr>
          <w:trHeight w:val="394"/>
        </w:trPr>
        <w:tc>
          <w:tcPr>
            <w:tcW w:w="5079" w:type="dxa"/>
            <w:shd w:val="clear" w:color="auto" w:fill="FFFFFF"/>
          </w:tcPr>
          <w:p w14:paraId="027F514C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2116" w:type="dxa"/>
            <w:shd w:val="clear" w:color="auto" w:fill="FFFFFF"/>
          </w:tcPr>
          <w:p w14:paraId="695E820F" w14:textId="77777777" w:rsidR="00135325" w:rsidRDefault="00135325">
            <w:pPr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64" w:type="dxa"/>
            <w:shd w:val="clear" w:color="auto" w:fill="FFFFFF"/>
          </w:tcPr>
          <w:p w14:paraId="69B07528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135325" w14:paraId="607FD081" w14:textId="77777777">
        <w:trPr>
          <w:trHeight w:val="394"/>
        </w:trPr>
        <w:tc>
          <w:tcPr>
            <w:tcW w:w="5079" w:type="dxa"/>
            <w:shd w:val="clear" w:color="auto" w:fill="FFFFFF"/>
          </w:tcPr>
          <w:p w14:paraId="4CBF02DA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2116" w:type="dxa"/>
            <w:shd w:val="clear" w:color="auto" w:fill="FFFFFF"/>
          </w:tcPr>
          <w:p w14:paraId="56DD4421" w14:textId="77777777" w:rsidR="00135325" w:rsidRDefault="00135325">
            <w:pPr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64" w:type="dxa"/>
            <w:shd w:val="clear" w:color="auto" w:fill="FFFFFF"/>
          </w:tcPr>
          <w:p w14:paraId="018B8527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135325" w14:paraId="6FEAD3E5" w14:textId="77777777">
        <w:trPr>
          <w:trHeight w:val="394"/>
        </w:trPr>
        <w:tc>
          <w:tcPr>
            <w:tcW w:w="5079" w:type="dxa"/>
            <w:shd w:val="clear" w:color="auto" w:fill="FFFFFF"/>
          </w:tcPr>
          <w:p w14:paraId="226ECC91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2116" w:type="dxa"/>
            <w:shd w:val="clear" w:color="auto" w:fill="FFFFFF"/>
          </w:tcPr>
          <w:p w14:paraId="0FAAA49B" w14:textId="77777777" w:rsidR="00135325" w:rsidRDefault="00135325">
            <w:pPr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64" w:type="dxa"/>
            <w:shd w:val="clear" w:color="auto" w:fill="FFFFFF"/>
          </w:tcPr>
          <w:p w14:paraId="20797E31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135325" w14:paraId="43E09678" w14:textId="77777777">
        <w:trPr>
          <w:trHeight w:val="394"/>
        </w:trPr>
        <w:tc>
          <w:tcPr>
            <w:tcW w:w="5079" w:type="dxa"/>
            <w:tcBorders>
              <w:bottom w:val="single" w:sz="4" w:space="0" w:color="000000"/>
            </w:tcBorders>
            <w:shd w:val="clear" w:color="auto" w:fill="FFFFFF"/>
          </w:tcPr>
          <w:p w14:paraId="1ECFFDF1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2116" w:type="dxa"/>
            <w:tcBorders>
              <w:bottom w:val="single" w:sz="4" w:space="0" w:color="000000"/>
            </w:tcBorders>
            <w:shd w:val="clear" w:color="auto" w:fill="FFFFFF"/>
          </w:tcPr>
          <w:p w14:paraId="2C4DC2DF" w14:textId="77777777" w:rsidR="00135325" w:rsidRDefault="00135325">
            <w:pPr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364" w:type="dxa"/>
            <w:tcBorders>
              <w:bottom w:val="single" w:sz="4" w:space="0" w:color="000000"/>
            </w:tcBorders>
            <w:shd w:val="clear" w:color="auto" w:fill="FFFFFF"/>
          </w:tcPr>
          <w:p w14:paraId="3E39A0F4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19F94DAA" w14:textId="77777777" w:rsidR="00135325" w:rsidRDefault="00135325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p w14:paraId="0C2544F5" w14:textId="77777777" w:rsidR="00135325" w:rsidRDefault="00FD28F5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ASISTENTES:</w:t>
      </w:r>
    </w:p>
    <w:p w14:paraId="0CD32873" w14:textId="77777777" w:rsidR="00135325" w:rsidRDefault="00135325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40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5"/>
        <w:tblW w:w="955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40"/>
        <w:gridCol w:w="1677"/>
        <w:gridCol w:w="2126"/>
        <w:gridCol w:w="2410"/>
      </w:tblGrid>
      <w:tr w:rsidR="00135325" w14:paraId="56EC436E" w14:textId="77777777">
        <w:trPr>
          <w:trHeight w:val="510"/>
          <w:tblHeader/>
          <w:jc w:val="center"/>
        </w:trPr>
        <w:tc>
          <w:tcPr>
            <w:tcW w:w="3340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1BC37528" w14:textId="77777777" w:rsidR="00135325" w:rsidRDefault="00FD28F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lastRenderedPageBreak/>
              <w:t>NOMBRE Y APELLIDOS</w:t>
            </w:r>
          </w:p>
        </w:tc>
        <w:tc>
          <w:tcPr>
            <w:tcW w:w="1677" w:type="dxa"/>
            <w:tcBorders>
              <w:right w:val="single" w:sz="4" w:space="0" w:color="000000"/>
            </w:tcBorders>
            <w:shd w:val="clear" w:color="auto" w:fill="FFFFFF"/>
            <w:vAlign w:val="center"/>
          </w:tcPr>
          <w:p w14:paraId="34724DE8" w14:textId="77777777" w:rsidR="00135325" w:rsidRDefault="00FD28F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CARGO</w:t>
            </w:r>
          </w:p>
        </w:tc>
        <w:tc>
          <w:tcPr>
            <w:tcW w:w="2126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202396F9" w14:textId="77777777" w:rsidR="00135325" w:rsidRDefault="00FD28F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"/>
              </w:tabs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ENTIDAD</w:t>
            </w:r>
          </w:p>
        </w:tc>
        <w:tc>
          <w:tcPr>
            <w:tcW w:w="2410" w:type="dxa"/>
            <w:tcBorders>
              <w:left w:val="single" w:sz="4" w:space="0" w:color="000000"/>
            </w:tcBorders>
            <w:shd w:val="clear" w:color="auto" w:fill="FFFFFF"/>
            <w:vAlign w:val="center"/>
          </w:tcPr>
          <w:p w14:paraId="10639232" w14:textId="77777777" w:rsidR="00135325" w:rsidRDefault="00FD28F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70"/>
              </w:tabs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FIRMA</w:t>
            </w:r>
          </w:p>
        </w:tc>
      </w:tr>
      <w:tr w:rsidR="00135325" w14:paraId="68DECA1A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40E3C6CD" w14:textId="77777777" w:rsidR="00DB4AA8" w:rsidRDefault="00FD28F5">
            <w:pPr>
              <w:ind w:left="0" w:hanging="2"/>
            </w:pPr>
            <w:r>
              <w:t>Jully Alejandra Promar Triana</w:t>
            </w: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7D4E7944" w14:textId="77777777" w:rsidR="00DB4AA8" w:rsidRDefault="00FD28F5">
            <w:pPr>
              <w:ind w:left="0" w:hanging="2"/>
            </w:pPr>
            <w:r>
              <w:t>Abogada Contratista</w:t>
            </w: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468F1AE4" w14:textId="77777777" w:rsidR="00DB4AA8" w:rsidRDefault="00FD28F5">
            <w:pPr>
              <w:ind w:left="0" w:hanging="2"/>
            </w:pPr>
            <w:r>
              <w:t xml:space="preserve">Gobernación de </w:t>
            </w:r>
            <w:r>
              <w:t>Cundinamarca</w:t>
            </w: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7B0779F6" w14:textId="47CCEB32" w:rsidR="00135325" w:rsidRDefault="00321E6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18"/>
                <w:szCs w:val="18"/>
              </w:rPr>
            </w:pPr>
            <w:r>
              <w:rPr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58240" behindDoc="0" locked="0" layoutInCell="1" allowOverlap="1" wp14:anchorId="41EFE444" wp14:editId="0C838A1B">
                  <wp:simplePos x="0" y="0"/>
                  <wp:positionH relativeFrom="column">
                    <wp:posOffset>337185</wp:posOffset>
                  </wp:positionH>
                  <wp:positionV relativeFrom="paragraph">
                    <wp:posOffset>3175</wp:posOffset>
                  </wp:positionV>
                  <wp:extent cx="609600" cy="273050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273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5325" w14:paraId="5FA52459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45FC2B79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761CAD9A" w14:textId="77777777" w:rsidR="00135325" w:rsidRDefault="00135325">
            <w:pPr>
              <w:ind w:left="0" w:hanging="2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453CD552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49D085AD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18"/>
                <w:szCs w:val="18"/>
              </w:rPr>
            </w:pPr>
          </w:p>
        </w:tc>
      </w:tr>
      <w:tr w:rsidR="00135325" w14:paraId="3BBA4E22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5D7056C0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39BCFD96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2259244F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50D2A2BF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7C823DF4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75543289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3A2396D9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025EDE06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0C7841D5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1F09619F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2B8FA59B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40D0EC1F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29FF3FAC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403A7E3B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28D940DA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45F2CF7A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0F0E5670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3416B55E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6638B734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2E5AED84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3199A172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6DD3595E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60186BE0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23EF4C9D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5FA8FC8F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7156A98E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24B3AD2A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1C06F269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518E6AEE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0D28A638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70EDDA74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6FE2928B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621CC8D1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0550F08B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30BB31B3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6B7D5BC7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4336CC4A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28481B69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71504D87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5FE78BE1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186E6B09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5F0CE4ED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0CB73BD5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6C7F04C9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10165751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50EE1021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57ED9036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4FC259BB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6DF94D46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550A5975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44206CA8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2AF545A5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1E7D91E7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5252FEEB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28AA3131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0916C06A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48E04CFE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5FF685BC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0F7578DB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08BDC02C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242DF128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11894288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59CA1B52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3986F04E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4F8BAF12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728217AC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03D30A77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524516C6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3F8795D4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4B00DBB5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3CC82333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64FB3750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1485E576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6FC09AD5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37FA7DCE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7AF9922E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5369F056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2235F660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0B398045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  <w:tr w:rsidR="00135325" w14:paraId="0F9DDD99" w14:textId="77777777">
        <w:trPr>
          <w:cantSplit/>
          <w:trHeight w:val="510"/>
          <w:jc w:val="center"/>
        </w:trPr>
        <w:tc>
          <w:tcPr>
            <w:tcW w:w="3340" w:type="dxa"/>
            <w:tcBorders>
              <w:right w:val="single" w:sz="4" w:space="0" w:color="000000"/>
            </w:tcBorders>
            <w:vAlign w:val="center"/>
          </w:tcPr>
          <w:p w14:paraId="1FB91E28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677" w:type="dxa"/>
            <w:tcBorders>
              <w:right w:val="single" w:sz="4" w:space="0" w:color="000000"/>
            </w:tcBorders>
            <w:vAlign w:val="center"/>
          </w:tcPr>
          <w:p w14:paraId="1BC6A19A" w14:textId="77777777" w:rsidR="00135325" w:rsidRDefault="00135325">
            <w:pPr>
              <w:ind w:left="0" w:hanging="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4" w:space="0" w:color="000000"/>
            </w:tcBorders>
            <w:vAlign w:val="center"/>
          </w:tcPr>
          <w:p w14:paraId="2E3245D9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4" w:space="0" w:color="000000"/>
            </w:tcBorders>
            <w:vAlign w:val="center"/>
          </w:tcPr>
          <w:p w14:paraId="59AE5273" w14:textId="77777777" w:rsidR="00135325" w:rsidRDefault="001353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line="240" w:lineRule="auto"/>
              <w:ind w:left="0" w:hanging="2"/>
              <w:rPr>
                <w:color w:val="000000"/>
                <w:sz w:val="22"/>
                <w:szCs w:val="22"/>
              </w:rPr>
            </w:pPr>
          </w:p>
        </w:tc>
      </w:tr>
    </w:tbl>
    <w:p w14:paraId="364AE590" w14:textId="77777777" w:rsidR="00135325" w:rsidRDefault="00135325">
      <w:pPr>
        <w:ind w:left="0" w:hanging="2"/>
        <w:rPr>
          <w:rFonts w:ascii="Arial" w:eastAsia="Arial" w:hAnsi="Arial" w:cs="Arial"/>
          <w:sz w:val="22"/>
          <w:szCs w:val="22"/>
        </w:rPr>
      </w:pPr>
    </w:p>
    <w:p w14:paraId="72559AE1" w14:textId="77777777" w:rsidR="00DB4AA8" w:rsidRDefault="00FD28F5">
      <w:pPr>
        <w:ind w:left="0" w:hanging="2"/>
      </w:pPr>
      <w:r>
        <w:br w:type="page"/>
      </w:r>
    </w:p>
    <w:p w14:paraId="59239436" w14:textId="5C47240A" w:rsidR="00DB4AA8" w:rsidRDefault="00321E60">
      <w:pPr>
        <w:pStyle w:val="Ttulo1"/>
        <w:ind w:left="0" w:hanging="2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18097A9" wp14:editId="0A6D69BE">
            <wp:simplePos x="0" y="0"/>
            <wp:positionH relativeFrom="column">
              <wp:posOffset>51435</wp:posOffset>
            </wp:positionH>
            <wp:positionV relativeFrom="paragraph">
              <wp:posOffset>-40005</wp:posOffset>
            </wp:positionV>
            <wp:extent cx="1924050" cy="4168775"/>
            <wp:effectExtent l="0" t="0" r="0" b="317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263" cy="41714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21B338F" wp14:editId="2F8D956D">
            <wp:simplePos x="0" y="0"/>
            <wp:positionH relativeFrom="column">
              <wp:posOffset>2080260</wp:posOffset>
            </wp:positionH>
            <wp:positionV relativeFrom="paragraph">
              <wp:posOffset>-42545</wp:posOffset>
            </wp:positionV>
            <wp:extent cx="1924050" cy="4171381"/>
            <wp:effectExtent l="0" t="0" r="0" b="635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1713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6D779A35" wp14:editId="02E80853">
            <wp:simplePos x="0" y="0"/>
            <wp:positionH relativeFrom="column">
              <wp:posOffset>4185285</wp:posOffset>
            </wp:positionH>
            <wp:positionV relativeFrom="paragraph">
              <wp:posOffset>-40005</wp:posOffset>
            </wp:positionV>
            <wp:extent cx="1924050" cy="4169403"/>
            <wp:effectExtent l="0" t="0" r="0" b="3175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41694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F9B9CD" w14:textId="0152635B" w:rsidR="00DB4AA8" w:rsidRDefault="00DB4AA8">
      <w:pPr>
        <w:ind w:left="0" w:hanging="2"/>
      </w:pPr>
    </w:p>
    <w:p w14:paraId="3B59D3AD" w14:textId="35EF1038" w:rsidR="00DB4AA8" w:rsidRDefault="00DB4AA8">
      <w:pPr>
        <w:ind w:left="0" w:hanging="2"/>
      </w:pPr>
    </w:p>
    <w:p w14:paraId="001A6466" w14:textId="0085A850" w:rsidR="00DB4AA8" w:rsidRDefault="00DB4AA8">
      <w:pPr>
        <w:ind w:left="0" w:hanging="2"/>
      </w:pPr>
    </w:p>
    <w:p w14:paraId="0F8A5AA6" w14:textId="34E5FB37" w:rsidR="00DB4AA8" w:rsidRDefault="00DB4AA8">
      <w:pPr>
        <w:ind w:left="0" w:hanging="2"/>
      </w:pPr>
    </w:p>
    <w:p w14:paraId="49C4519F" w14:textId="28BF1B8D" w:rsidR="00DB4AA8" w:rsidRDefault="00DB4AA8">
      <w:pPr>
        <w:ind w:left="0" w:hanging="2"/>
      </w:pPr>
    </w:p>
    <w:p w14:paraId="0B7C1544" w14:textId="007AF7D7" w:rsidR="00DB4AA8" w:rsidRDefault="00DB4AA8">
      <w:pPr>
        <w:ind w:left="0" w:hanging="2"/>
      </w:pPr>
    </w:p>
    <w:p w14:paraId="324888DA" w14:textId="74713E0F" w:rsidR="00DB4AA8" w:rsidRDefault="00321E60">
      <w:pPr>
        <w:ind w:left="0" w:hanging="2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6AE1516C" wp14:editId="40F49DB0">
            <wp:simplePos x="0" y="0"/>
            <wp:positionH relativeFrom="column">
              <wp:posOffset>4233545</wp:posOffset>
            </wp:positionH>
            <wp:positionV relativeFrom="paragraph">
              <wp:posOffset>3243580</wp:posOffset>
            </wp:positionV>
            <wp:extent cx="1828165" cy="3961765"/>
            <wp:effectExtent l="0" t="0" r="635" b="63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165" cy="3961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06B0A016" wp14:editId="35F360A0">
            <wp:simplePos x="0" y="0"/>
            <wp:positionH relativeFrom="column">
              <wp:posOffset>2080260</wp:posOffset>
            </wp:positionH>
            <wp:positionV relativeFrom="paragraph">
              <wp:posOffset>3187700</wp:posOffset>
            </wp:positionV>
            <wp:extent cx="1852930" cy="4017645"/>
            <wp:effectExtent l="0" t="0" r="0" b="190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4017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55200C12" wp14:editId="475144F9">
            <wp:simplePos x="0" y="0"/>
            <wp:positionH relativeFrom="column">
              <wp:posOffset>51435</wp:posOffset>
            </wp:positionH>
            <wp:positionV relativeFrom="paragraph">
              <wp:posOffset>3187699</wp:posOffset>
            </wp:positionV>
            <wp:extent cx="1866900" cy="4044949"/>
            <wp:effectExtent l="0" t="0" r="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538" cy="40549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B4AA8">
      <w:type w:val="continuous"/>
      <w:pgSz w:w="12242" w:h="15842"/>
      <w:pgMar w:top="1701" w:right="1134" w:bottom="709" w:left="1134" w:header="567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E16081" w14:textId="77777777" w:rsidR="00FD28F5" w:rsidRDefault="00FD28F5">
      <w:pPr>
        <w:spacing w:line="240" w:lineRule="auto"/>
        <w:ind w:left="0" w:hanging="2"/>
      </w:pPr>
      <w:r>
        <w:separator/>
      </w:r>
    </w:p>
  </w:endnote>
  <w:endnote w:type="continuationSeparator" w:id="0">
    <w:p w14:paraId="7C5C30C8" w14:textId="77777777" w:rsidR="00FD28F5" w:rsidRDefault="00FD28F5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AF6541" w14:textId="77777777" w:rsidR="00FD28F5" w:rsidRDefault="00FD28F5">
      <w:pPr>
        <w:spacing w:line="240" w:lineRule="auto"/>
        <w:ind w:left="0" w:hanging="2"/>
      </w:pPr>
      <w:r>
        <w:separator/>
      </w:r>
    </w:p>
  </w:footnote>
  <w:footnote w:type="continuationSeparator" w:id="0">
    <w:p w14:paraId="4D4A3242" w14:textId="77777777" w:rsidR="00FD28F5" w:rsidRDefault="00FD28F5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37798D" w14:textId="77777777" w:rsidR="00135325" w:rsidRDefault="0013532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left="0" w:hanging="2"/>
      <w:rPr>
        <w:rFonts w:ascii="Arial" w:eastAsia="Arial" w:hAnsi="Arial" w:cs="Arial"/>
        <w:sz w:val="22"/>
        <w:szCs w:val="22"/>
      </w:rPr>
    </w:pPr>
  </w:p>
  <w:tbl>
    <w:tblPr>
      <w:tblStyle w:val="a6"/>
      <w:tblW w:w="9497" w:type="dxa"/>
      <w:tblInd w:w="14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835"/>
      <w:gridCol w:w="4253"/>
      <w:gridCol w:w="2409"/>
    </w:tblGrid>
    <w:tr w:rsidR="00135325" w14:paraId="7FBBB23B" w14:textId="77777777">
      <w:trPr>
        <w:cantSplit/>
        <w:trHeight w:val="283"/>
      </w:trPr>
      <w:tc>
        <w:tcPr>
          <w:tcW w:w="2835" w:type="dxa"/>
          <w:vMerge w:val="restart"/>
        </w:tcPr>
        <w:p w14:paraId="533EBD2F" w14:textId="77777777" w:rsidR="00135325" w:rsidRDefault="00FD28F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114300" distR="114300" wp14:anchorId="1DBFDFA1" wp14:editId="64F2D850">
                <wp:extent cx="1570990" cy="530225"/>
                <wp:effectExtent l="0" t="0" r="0" b="0"/>
                <wp:docPr id="102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70990" cy="5302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253" w:type="dxa"/>
          <w:vMerge w:val="restart"/>
          <w:vAlign w:val="center"/>
        </w:tcPr>
        <w:p w14:paraId="28EC9F4C" w14:textId="77777777" w:rsidR="00135325" w:rsidRDefault="00FD28F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  <w:tab w:val="center" w:pos="2978"/>
            </w:tabs>
            <w:spacing w:line="240" w:lineRule="auto"/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PLANIFICACIÓN DEL DESARROLLO INSTITUCIONAL</w:t>
          </w:r>
        </w:p>
      </w:tc>
      <w:tc>
        <w:tcPr>
          <w:tcW w:w="2409" w:type="dxa"/>
          <w:vAlign w:val="center"/>
        </w:tcPr>
        <w:p w14:paraId="18A7FDAE" w14:textId="77777777" w:rsidR="00135325" w:rsidRDefault="00FD28F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line="240" w:lineRule="auto"/>
            <w:ind w:left="0" w:hanging="2"/>
            <w:jc w:val="both"/>
            <w:rPr>
              <w:rFonts w:ascii="Arial" w:eastAsia="Arial" w:hAnsi="Arial" w:cs="Arial"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color w:val="000000"/>
              <w:sz w:val="18"/>
              <w:szCs w:val="18"/>
            </w:rPr>
            <w:t>Código: E – PID – FR - 004</w:t>
          </w:r>
        </w:p>
      </w:tc>
    </w:tr>
    <w:tr w:rsidR="00135325" w14:paraId="1B9B27EF" w14:textId="77777777">
      <w:trPr>
        <w:cantSplit/>
        <w:trHeight w:val="283"/>
      </w:trPr>
      <w:tc>
        <w:tcPr>
          <w:tcW w:w="2835" w:type="dxa"/>
          <w:vMerge/>
        </w:tcPr>
        <w:p w14:paraId="5EB18036" w14:textId="77777777" w:rsidR="00135325" w:rsidRDefault="0013532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hanging="2"/>
            <w:rPr>
              <w:rFonts w:ascii="Arial" w:eastAsia="Arial" w:hAnsi="Arial" w:cs="Arial"/>
              <w:color w:val="000000"/>
              <w:sz w:val="18"/>
              <w:szCs w:val="18"/>
            </w:rPr>
          </w:pPr>
        </w:p>
      </w:tc>
      <w:tc>
        <w:tcPr>
          <w:tcW w:w="4253" w:type="dxa"/>
          <w:vMerge/>
          <w:vAlign w:val="center"/>
        </w:tcPr>
        <w:p w14:paraId="5A907E58" w14:textId="77777777" w:rsidR="00135325" w:rsidRDefault="0013532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hanging="2"/>
            <w:rPr>
              <w:rFonts w:ascii="Arial" w:eastAsia="Arial" w:hAnsi="Arial" w:cs="Arial"/>
              <w:color w:val="000000"/>
              <w:sz w:val="18"/>
              <w:szCs w:val="18"/>
            </w:rPr>
          </w:pPr>
        </w:p>
      </w:tc>
      <w:tc>
        <w:tcPr>
          <w:tcW w:w="2409" w:type="dxa"/>
          <w:vMerge w:val="restart"/>
          <w:vAlign w:val="center"/>
        </w:tcPr>
        <w:p w14:paraId="744BD0EE" w14:textId="77777777" w:rsidR="00135325" w:rsidRDefault="00FD28F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line="240" w:lineRule="auto"/>
            <w:ind w:left="0" w:hanging="2"/>
            <w:jc w:val="both"/>
            <w:rPr>
              <w:rFonts w:ascii="Arial" w:eastAsia="Arial" w:hAnsi="Arial" w:cs="Arial"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color w:val="000000"/>
              <w:sz w:val="18"/>
              <w:szCs w:val="18"/>
            </w:rPr>
            <w:t>Versión 05</w:t>
          </w:r>
        </w:p>
      </w:tc>
    </w:tr>
    <w:tr w:rsidR="00135325" w14:paraId="43239771" w14:textId="77777777">
      <w:trPr>
        <w:cantSplit/>
        <w:trHeight w:val="243"/>
      </w:trPr>
      <w:tc>
        <w:tcPr>
          <w:tcW w:w="2835" w:type="dxa"/>
          <w:vMerge/>
        </w:tcPr>
        <w:p w14:paraId="2A57BDD6" w14:textId="77777777" w:rsidR="00135325" w:rsidRDefault="0013532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hanging="2"/>
            <w:rPr>
              <w:rFonts w:ascii="Arial" w:eastAsia="Arial" w:hAnsi="Arial" w:cs="Arial"/>
              <w:color w:val="000000"/>
              <w:sz w:val="18"/>
              <w:szCs w:val="18"/>
            </w:rPr>
          </w:pPr>
        </w:p>
      </w:tc>
      <w:tc>
        <w:tcPr>
          <w:tcW w:w="4253" w:type="dxa"/>
          <w:vMerge w:val="restart"/>
          <w:vAlign w:val="center"/>
        </w:tcPr>
        <w:p w14:paraId="031A958F" w14:textId="77777777" w:rsidR="00135325" w:rsidRDefault="00FD28F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  <w:tab w:val="center" w:pos="2978"/>
            </w:tabs>
            <w:spacing w:line="240" w:lineRule="auto"/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ACTA DE REUNIÓN</w:t>
          </w:r>
        </w:p>
      </w:tc>
      <w:tc>
        <w:tcPr>
          <w:tcW w:w="2409" w:type="dxa"/>
          <w:vMerge/>
          <w:vAlign w:val="center"/>
        </w:tcPr>
        <w:p w14:paraId="2DE8481F" w14:textId="77777777" w:rsidR="00135325" w:rsidRDefault="0013532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hanging="2"/>
            <w:rPr>
              <w:rFonts w:ascii="Arial" w:eastAsia="Arial" w:hAnsi="Arial" w:cs="Arial"/>
              <w:color w:val="000000"/>
            </w:rPr>
          </w:pPr>
        </w:p>
      </w:tc>
    </w:tr>
    <w:tr w:rsidR="00135325" w14:paraId="341F8B0E" w14:textId="77777777">
      <w:trPr>
        <w:cantSplit/>
        <w:trHeight w:val="283"/>
      </w:trPr>
      <w:tc>
        <w:tcPr>
          <w:tcW w:w="2835" w:type="dxa"/>
          <w:vMerge/>
        </w:tcPr>
        <w:p w14:paraId="4775B426" w14:textId="77777777" w:rsidR="00135325" w:rsidRDefault="0013532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hanging="2"/>
            <w:rPr>
              <w:rFonts w:ascii="Arial" w:eastAsia="Arial" w:hAnsi="Arial" w:cs="Arial"/>
              <w:color w:val="000000"/>
            </w:rPr>
          </w:pPr>
        </w:p>
      </w:tc>
      <w:tc>
        <w:tcPr>
          <w:tcW w:w="4253" w:type="dxa"/>
          <w:vMerge/>
          <w:vAlign w:val="center"/>
        </w:tcPr>
        <w:p w14:paraId="098CF771" w14:textId="77777777" w:rsidR="00135325" w:rsidRDefault="0013532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hanging="2"/>
            <w:rPr>
              <w:rFonts w:ascii="Arial" w:eastAsia="Arial" w:hAnsi="Arial" w:cs="Arial"/>
              <w:color w:val="000000"/>
            </w:rPr>
          </w:pPr>
        </w:p>
      </w:tc>
      <w:tc>
        <w:tcPr>
          <w:tcW w:w="2409" w:type="dxa"/>
          <w:vAlign w:val="center"/>
        </w:tcPr>
        <w:p w14:paraId="7FFD5129" w14:textId="77777777" w:rsidR="00135325" w:rsidRDefault="00FD28F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line="240" w:lineRule="auto"/>
            <w:ind w:left="0" w:hanging="2"/>
            <w:jc w:val="both"/>
            <w:rPr>
              <w:rFonts w:ascii="Arial" w:eastAsia="Arial" w:hAnsi="Arial" w:cs="Arial"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color w:val="000000"/>
              <w:sz w:val="18"/>
              <w:szCs w:val="18"/>
            </w:rPr>
            <w:t>Fecha de Aprobación: 11/09/24</w:t>
          </w:r>
        </w:p>
      </w:tc>
    </w:tr>
  </w:tbl>
  <w:p w14:paraId="392666FC" w14:textId="77777777" w:rsidR="00135325" w:rsidRDefault="0013532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5325"/>
    <w:rsid w:val="00135325"/>
    <w:rsid w:val="001834F0"/>
    <w:rsid w:val="00321E60"/>
    <w:rsid w:val="003A07BC"/>
    <w:rsid w:val="00B228B1"/>
    <w:rsid w:val="00DB4AA8"/>
    <w:rsid w:val="00FD28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7021D7"/>
  <w15:docId w15:val="{11100440-0A4B-4B13-B69C-1F9FCD7456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jc w:val="right"/>
    </w:pPr>
    <w:rPr>
      <w:rFonts w:ascii="Arial" w:hAnsi="Arial"/>
      <w:b/>
      <w:color w:val="FF0000"/>
      <w:sz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tabs>
        <w:tab w:val="left" w:pos="-70"/>
      </w:tabs>
      <w:outlineLvl w:val="1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outlineLvl w:val="2"/>
    </w:pPr>
    <w:rPr>
      <w:rFonts w:ascii="Arial" w:hAnsi="Arial"/>
      <w:b/>
      <w:snapToGrid w:val="0"/>
      <w:color w:val="000000"/>
      <w:sz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360" w:lineRule="auto"/>
      <w:ind w:left="708" w:firstLine="708"/>
      <w:jc w:val="both"/>
      <w:outlineLvl w:val="3"/>
    </w:pPr>
    <w:rPr>
      <w:b/>
      <w:sz w:val="24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outlineLvl w:val="5"/>
    </w:pPr>
    <w:rPr>
      <w:rFonts w:ascii="Arial" w:hAnsi="Arial" w:cs="Arial"/>
      <w:b/>
      <w:bCs/>
      <w:sz w:val="22"/>
    </w:rPr>
  </w:style>
  <w:style w:type="paragraph" w:styleId="Ttulo9">
    <w:name w:val="heading 9"/>
    <w:basedOn w:val="Normal"/>
    <w:next w:val="Normal"/>
    <w:pPr>
      <w:keepNext/>
      <w:outlineLvl w:val="8"/>
    </w:pPr>
    <w:rPr>
      <w:rFonts w:ascii="Arial" w:hAnsi="Arial"/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0"/>
    <w:qFormat/>
    <w:pPr>
      <w:jc w:val="center"/>
    </w:pPr>
    <w:rPr>
      <w:rFonts w:ascii="Arial" w:hAnsi="Arial"/>
      <w:b/>
      <w:snapToGrid w:val="0"/>
      <w:color w:val="000000"/>
      <w:sz w:val="24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rPr>
      <w:rFonts w:ascii="Arial" w:hAnsi="Arial"/>
      <w:snapToGrid w:val="0"/>
      <w:color w:val="000000"/>
      <w:sz w:val="24"/>
    </w:r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Sangradetextonormal">
    <w:name w:val="Body Text Indent"/>
    <w:basedOn w:val="Normal"/>
    <w:pPr>
      <w:ind w:left="1416"/>
      <w:jc w:val="both"/>
    </w:pPr>
    <w:rPr>
      <w:rFonts w:ascii="Arial" w:hAnsi="Arial"/>
      <w:sz w:val="24"/>
    </w:rPr>
  </w:style>
  <w:style w:type="paragraph" w:styleId="Textoindependiente2">
    <w:name w:val="Body Text 2"/>
    <w:basedOn w:val="Normal"/>
    <w:rPr>
      <w:rFonts w:ascii="Arial" w:hAnsi="Arial"/>
      <w:sz w:val="24"/>
    </w:rPr>
  </w:style>
  <w:style w:type="paragraph" w:styleId="Textodeglobo">
    <w:name w:val="Balloon Text"/>
    <w:basedOn w:val="Normal"/>
    <w:qFormat/>
    <w:rPr>
      <w:rFonts w:ascii="Tahoma" w:hAnsi="Tahoma" w:cs="Arial Unicode MS"/>
      <w:sz w:val="16"/>
      <w:szCs w:val="16"/>
      <w:lang w:bidi="si-LK"/>
    </w:rPr>
  </w:style>
  <w:style w:type="character" w:customStyle="1" w:styleId="TextodegloboCar">
    <w:name w:val="Texto de globo C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Prrafodelista">
    <w:name w:val="List Paragraph"/>
    <w:basedOn w:val="Normal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28" w:type="dxa"/>
        <w:left w:w="108" w:type="dxa"/>
        <w:bottom w:w="2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57" w:type="dxa"/>
        <w:left w:w="108" w:type="dxa"/>
        <w:bottom w:w="57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suGGStc56u/DcQHuyVsl/vWwQw==">CgMxLjA4AHIhMVlkbkpfXzhnTElkTU9VcjhSWndocTVDdDdjcWJ3S1Ja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684</Words>
  <Characters>3766</Characters>
  <Application>Microsoft Office Word</Application>
  <DocSecurity>0</DocSecurity>
  <Lines>31</Lines>
  <Paragraphs>8</Paragraphs>
  <ScaleCrop>false</ScaleCrop>
  <Company/>
  <LinksUpToDate>false</LinksUpToDate>
  <CharactersWithSpaces>4442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3</cp:revision>
  <dcterms:created xsi:type="dcterms:W3CDTF">2025-01-14T20:34:00Z</dcterms:created>
  <dcterms:modified xsi:type="dcterms:W3CDTF">2026-07-10T13:30:00Z</dcterms:modified>
</cp:coreProperties>
</file>